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14C</w:t>
      </w:r>
    </w:p>
    <w:p>
      <w:pPr>
        <w:spacing w:after="0" w:line="2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14C INFORMATION</w:t>
      </w: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Statement Pursuant to Section 14(c)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54" w:lineRule="exact"/>
        <w:rPr>
          <w:sz w:val="24"/>
          <w:szCs w:val="24"/>
          <w:color w:val="auto"/>
        </w:rPr>
      </w:pPr>
    </w:p>
    <w:p>
      <w:pPr>
        <w:ind w:left="820" w:hanging="794"/>
        <w:spacing w:after="0"/>
        <w:tabs>
          <w:tab w:leader="none" w:pos="8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Information Statement</w:t>
      </w:r>
    </w:p>
    <w:p>
      <w:pPr>
        <w:spacing w:after="0" w:line="27" w:lineRule="exact"/>
        <w:rPr>
          <w:sz w:val="24"/>
          <w:szCs w:val="24"/>
          <w:color w:val="auto"/>
        </w:rPr>
      </w:pPr>
    </w:p>
    <w:p>
      <w:pPr>
        <w:ind w:left="820" w:hanging="794"/>
        <w:spacing w:after="0"/>
        <w:tabs>
          <w:tab w:leader="none" w:pos="8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14c-5(d)(2))</w:t>
      </w:r>
    </w:p>
    <w:p>
      <w:pPr>
        <w:spacing w:after="0" w:line="22" w:lineRule="exact"/>
        <w:rPr>
          <w:rFonts w:ascii="Wingdings" w:cs="Wingdings" w:eastAsia="Wingdings" w:hAnsi="Wingdings"/>
          <w:sz w:val="18"/>
          <w:szCs w:val="18"/>
          <w:b w:val="1"/>
          <w:bCs w:val="1"/>
          <w:color w:val="auto"/>
        </w:rPr>
      </w:pPr>
    </w:p>
    <w:p>
      <w:pPr>
        <w:ind w:left="820" w:hanging="794"/>
        <w:spacing w:after="0"/>
        <w:tabs>
          <w:tab w:leader="none" w:pos="8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Information Statement</w:t>
      </w:r>
    </w:p>
    <w:p>
      <w:pPr>
        <w:spacing w:after="0" w:line="2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1624965</wp:posOffset>
            </wp:positionH>
            <wp:positionV relativeFrom="paragraph">
              <wp:posOffset>27940</wp:posOffset>
            </wp:positionV>
            <wp:extent cx="3891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70" w:lineRule="exact"/>
        <w:rPr>
          <w:sz w:val="24"/>
          <w:szCs w:val="24"/>
          <w:color w:val="auto"/>
        </w:rPr>
      </w:pPr>
    </w:p>
    <w:p>
      <w:pPr>
        <w:ind w:left="820" w:hanging="794"/>
        <w:spacing w:after="0"/>
        <w:tabs>
          <w:tab w:leader="none" w:pos="82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820" w:hanging="794"/>
        <w:spacing w:after="0"/>
        <w:tabs>
          <w:tab w:leader="none" w:pos="82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 w:lineRule="exact"/>
        <w:rPr>
          <w:rFonts w:ascii="Wingdings" w:cs="Wingdings" w:eastAsia="Wingdings" w:hAnsi="Wingdings"/>
          <w:sz w:val="18"/>
          <w:szCs w:val="18"/>
          <w:b w:val="1"/>
          <w:bCs w:val="1"/>
          <w:color w:val="auto"/>
        </w:rPr>
      </w:pPr>
    </w:p>
    <w:p>
      <w:pPr>
        <w:ind w:left="820" w:hanging="794"/>
        <w:spacing w:after="0" w:line="245" w:lineRule="auto"/>
        <w:tabs>
          <w:tab w:leader="none" w:pos="82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1373"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243205</wp:posOffset>
            </wp:positionV>
            <wp:extent cx="2057400" cy="831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83121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USBC,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 2nd Street, 15th Floor</w:t>
      </w:r>
    </w:p>
    <w:p>
      <w:pPr>
        <w:ind w:left="5000"/>
        <w:spacing w:after="0" w:line="234" w:lineRule="auto"/>
        <w:rPr>
          <w:sz w:val="20"/>
          <w:szCs w:val="20"/>
          <w:color w:val="auto"/>
        </w:rPr>
      </w:pPr>
      <w:r>
        <w:rPr>
          <w:rFonts w:ascii="Times New Roman" w:cs="Times New Roman" w:eastAsia="Times New Roman" w:hAnsi="Times New Roman"/>
          <w:sz w:val="18"/>
          <w:szCs w:val="18"/>
          <w:b w:val="1"/>
          <w:bCs w:val="1"/>
          <w:color w:val="auto"/>
        </w:rPr>
        <w:t>Reno, NV 89501</w:t>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(775) 239-7673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ACTION TAKEN BY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CONSENT OF THE MAJORITY STOCKHOLDER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enclosed information statement (the "Information Statement") is being provided to the stockholders of record on June 15, 2026 (the "Record Date") of USBC, Inc., a Nevada corporation (the “Company”, “we,” “us,” and “our”) to inform our stockholders of corporate action taken by written consent of the holder of a majority of the voting power of our issued and outstanding shares of common stock, par value $0.001 per share (the "Common Stock").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on June 12, 2026, the board of directors of the Company (the "Board") approved and submitted for the approval of our stockholders a reverse stock split of the Company's outstanding Common Stock at a ratio ranging from 1-for-2 to 1-for-5 without reducing the number of authorized shares of Common Stock (the "Reverse Stock Split").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15, 2026, Goldeneye 1995 LLC, an affiliate of our Chairman &amp; CEO, Robert Gregory Kidd, and the holder of the majority of the voting power of the Company approved the Reverse Stock Split by written consent.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PLEASE NOTE THAT THIS IS NOT A NOTICE OF A MEETING OF STOCKHOLDERS AND NO STOCKHOLDERS’ MEETING WILL BE HELD TO CONSIDER THE MATTERS DESCRIBED HEREIN. THIS INFORMATION STATEMENT IS BEING FURNISHED TO YOU SOLELY FOR THE PURPOSE OF INFORMING STOCKHOLDERS OF THE MATTERS DESCRIBED HEREIN PURSUANT TO SECTION 14(c) OF THE SECURITIES EXCHANGE ACT OF 1934 AND APPLICABLE NEVADA LAW.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action is required by you. Pursuant to Rule 14c-2 under the Securities Exchange Act of 1934, as amended, the Reverse Stock Split will not be effective until a date at least twenty (20) calendar days after the date that the enclosed Information Statement is filed and mailed or otherwise delivered to our stockholders of record on the Record Date. Unless otherwise indicated, all share amounts and per share data are represented without giving effect to the Reverse Stock Split.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enclosed Information Statement contains additional information pertaining to the matters acted upon.</w:t>
      </w:r>
    </w:p>
    <w:p>
      <w:pPr>
        <w:spacing w:after="0" w:line="200" w:lineRule="exact"/>
        <w:rPr>
          <w:sz w:val="20"/>
          <w:szCs w:val="20"/>
          <w:color w:val="auto"/>
        </w:rPr>
      </w:pPr>
    </w:p>
    <w:p>
      <w:pPr>
        <w:spacing w:after="0" w:line="3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9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 Linda Jenkinson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68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Linda Jenkinson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Vice Chair of the Board of Directors</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June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USBC,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88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PRELIMINARY INFORMATION STATEMENT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3"/>
        </w:trPr>
        <w:tc>
          <w:tcPr>
            <w:tcW w:w="88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QUESTIONS AND ANSWERS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3"/>
        </w:trPr>
        <w:tc>
          <w:tcPr>
            <w:tcW w:w="88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REVERSE STOCK SPLIT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3"/>
        </w:trPr>
        <w:tc>
          <w:tcPr>
            <w:tcW w:w="88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3"/>
        </w:trPr>
        <w:tc>
          <w:tcPr>
            <w:tcW w:w="88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HOUSEHOLDING</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3"/>
        </w:trPr>
        <w:tc>
          <w:tcPr>
            <w:tcW w:w="88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3"/>
        </w:trPr>
        <w:tc>
          <w:tcPr>
            <w:tcW w:w="88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CONCLUSION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918"/>
        </w:trPr>
        <w:tc>
          <w:tcPr>
            <w:tcW w:w="88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42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USBC,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 2nd Street, 15th Floor</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Reno, NV 89501</w:t>
      </w:r>
    </w:p>
    <w:p>
      <w:pPr>
        <w:spacing w:after="0" w:line="1" w:lineRule="exact"/>
        <w:rPr>
          <w:sz w:val="20"/>
          <w:szCs w:val="20"/>
          <w:color w:val="auto"/>
        </w:rPr>
      </w:pPr>
    </w:p>
    <w:p>
      <w:pPr>
        <w:ind w:left="5500" w:hanging="438"/>
        <w:spacing w:after="0"/>
        <w:tabs>
          <w:tab w:leader="none" w:pos="5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239-7673</w:t>
      </w:r>
    </w:p>
    <w:p>
      <w:pPr>
        <w:spacing w:after="0" w:line="228" w:lineRule="exact"/>
        <w:rPr>
          <w:rFonts w:ascii="Times New Roman" w:cs="Times New Roman" w:eastAsia="Times New Roman" w:hAnsi="Times New Roman"/>
          <w:sz w:val="18"/>
          <w:szCs w:val="18"/>
          <w:b w:val="1"/>
          <w:bCs w:val="1"/>
          <w:color w:val="auto"/>
        </w:rPr>
      </w:pPr>
    </w:p>
    <w:p>
      <w:pPr>
        <w:ind w:left="3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 INFORMATION STATEMENT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EE2724"/>
        </w:rPr>
        <w:t>The information in this preliminary information statement is not complete and may be changed. The information in this preliminary information statement will not be final until a definitive information statement is filed with the Securities and Exchange Commission.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ARE NOT ASKING YOU FOR A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YOU ARE REQUESTED NOT TO SEND US A PROXY.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USBC, Inc. (the “Company”, “we,” “us,” and “our”) is a Nevada corporation with principal executive offices located at 300 E 2nd Street, 15th Floor, Reno, NV 89501. Our telephone number is (775) 239-7673.</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on June 12, 2026, our Board of Directors (the “Board”) approved a proposal to effect a reverse stock split of our outstanding common stock, par value $0.001 per share (“Common Stock”), at a ratio ranging from 1-for-2 to 1-for-5 (the "Approved Split Ratio"), without reducing the authorized number of shares of Common Stock (the “Reverse Stock Split”).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15, 2026 (the "Record Date"), Goldeneye 1995 LLC (“Goldeneye” or the “Majority Stockholder”), which held 357,815,000 shares of Common Stock representing a majority of the voting power of our outstanding Common Stock, approved the Reverse Stock Split by written consent. Goldeneye took action to effect a Reverse Stock Split of our outstanding Common Stock at a ratio ranging from 1-for-2 to 1-for-5, without reducing the authorized number of shares of our Common Stock. The exact ratio and timing of the Reverse Stock Split will be determined by the Company in its discretion, and may be effected within twelve (12) months of June 15, 2026.</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Information Statement (this “Information Statement”) is being furnished to stockholders of record as of the Record Date, in connection with the action taken by the Majority Stockholder by written consent, in lieu of a special meeting of stockholders, approving the Reverse Stock Split. The required vote was obtained on June 15, 2026, in accordance with the relevant sections of the Nevada Revised Statutes (the "NRS"), our Restated Articles of Incorporation, as amended (our “Articles”), and our Second Amended and Restated Bylaws (our “Bylaws”).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Statement is being delivered to inform you of the corporate action described herein in accordance with Rule 14c-2 promulgated under the Securities Exchange Act of 1934, as amended (the “Exchange Act”) and in full satisfaction of any notice requirements the Company may have under the Exchange Act and applicable Nevada law.</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Under Section 78.320(2) of the NRS, our Articles and our Bylaws, any action that can be taken at an annual or special meeting of stockholders may be taken without a meeting, if, before or after the action, without prior notice and without a vote, a written consent thereto is signed by stockholders holding at least a majority of the voting power.</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Copies of this Information Statement are expected to be mailed on or about July [__], 2026 to the holders of record of our Common Stock as of the Record Date. Pursuant to Section 14(c) of the Exchange Act and the rules promulgated thereunder, the Reverse Stock Split will not become effective before a date that is twenty (20) calendar days after this Information Statement is filed and mailed or otherwise delivered to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Information Statement Materials in Connection with this Notice of Written Consent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Information Statement is available at </w:t>
      </w:r>
      <w:r>
        <w:rPr>
          <w:rFonts w:ascii="Times New Roman" w:cs="Times New Roman" w:eastAsia="Times New Roman" w:hAnsi="Times New Roman"/>
          <w:sz w:val="18"/>
          <w:szCs w:val="18"/>
          <w:i w:val="1"/>
          <w:iCs w:val="1"/>
          <w:color w:val="auto"/>
        </w:rPr>
        <w:t>investors.usbc.xyz.</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Notice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of record of our Common Stock, as of the Record Date, will be entitled to notice of the approval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proxies are being solicited. The Majority Stockholder holds a majority of the Company's outstanding Common Stock and, accordingly, has sufficient voting rights to approve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Dissenting Stockholders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the NRS, our Articles, our Bylaws or the Board’s approval of the Reverse Stock Split provides holders of our Common Stock with dissenters’ or appraisal rights in connection with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Statement Costs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entire cost of furnishing this Information Statement, including the preparation, assembly, and mailing of this Information Statement, will be borne by us.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PLEASE NOTE THAT THE MAJORITY STOCKHOLDER HAS VOTED TO APPROVE THE REVERSE STOCK SPLIT DESCRIBED HEREIN. THE NUMBER OF VOTES HELD BY THE MAJORITY STOCKHOLDER EXECUTING THE WRITTEN CONSENT IS SUFFICIENT TO SATISFY THE STOCKHOLDER VOTE REQUIREMENT FOR SUCH ACTION UNDER APPLICABLE LAW AND OUR ORGANIZATIONAL DOCUMENTS, SO NO ADDITIONAL VOTES WILL BE NEEDED TO APPROVE THE ACTION. THIS IS NEITHER A REQUEST FOR YOUR VOTE NOR A PROXY STATEMENT, BUT RATHER AN INFORMATION STATEMENT DESIGNED TO INFORM YOU OF THE APPROVAL OF THE REVERSE STOCK SPLIT, AND TO PROVIDE YOU WITH INFORMATION ABOUT THE REVERSE STOCK SPLIT AS WELL AS THE BACKGROUND OF THE CORPORATE ACTION.</w:t>
      </w:r>
    </w:p>
    <w:p>
      <w:pPr>
        <w:spacing w:after="0" w:line="21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REVERSE STOCK SPLIT HAS NOT BEEN APPROVED OR DISAPPROVED BY THE SECURITIES AND EXCHANGE COMMISSION, NOR HAS THE SECURITIES AND EXCHANGE COMMISSION PASSED UPON THE FAIRNESS OR MERIT OF THE ACTION NOR UPON THE ACCURACY OR ADEQUACY OF THE INFORMATION CONTAINED IN THIS INFORMATION STATEMENT, AND ANY REPRESENTATION TO THE CONTRARY IS UNLAWFUL.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Record Date, there were 388,144,429 shares of our Common Stock issued and outstanding. For the approval of the Reverse Stock Split, the affirmative vote of the holders of a majority of the voting power of the shares of capital stock entitled to vote on the Reverse Stock Split was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Consenting Majority Stockholder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15, 2026, Goldeneye, holding 357,815,000 shares of our Common Stock, or approximately 92.2% of our issued and outstanding Common Stock on the Record Date, delivered a written consent to us approving and adopting the Reverse Stock Split. Goldeneye is solely owned and managed by Robert Gregory Kidd, our Chairman and Chief Executive Officer. For a detailed breakdown of the beneficial ownership of our Common Stock, please see “Security Ownership of Certain Beneficial Owners and Management”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this Information Statement?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receiving this Information Statement because the Board and the Majority Stockholder have approved the Reverse Stock Split by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not being asked to vote?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Majority Stockholder has voted to approve the Reverse Stock Split via written consent, in lieu of a special meeting of stockholders, as permitted by the NRS, our Articles and our Bylaws. The number of votes held by the Majority Stockholder executing the written consent is sufficient to satisfy the stockholder vote requirement for such action under the NRS, our Articles and our Bylaws, so no additional votes will be needed to approve the Reverse Stock Split.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approved the Reverse Stock Split?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approved the Reverse Stock Split on June 12, 2026 and recommended that our stockholders also approve such action. On June 15, 2026, the Majority Stockholder executed a written consent approving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Reverse Stock Split?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 Reverse Stock Split may improve the marketability of our Common Stock, provide flexibility for future corporate initiatives and assist in maintaining compliance with NYSE American listing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ratio will be used?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and Majority Stockholder approved a reverse stock split of our outstanding Common Stock at a ratio that is no smaller than 1-for-2 and no greater than 1-for-5, without reducing the authorized number of shares of our Common Stock, with the exact ratio to be set at a whole number within the above range as determined by the Company in its discretion.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the Reverse Stock Split become effective?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Reverse Stock Split may become effective at such date and time at the direction of the Company within twelve (12) months of June 15, 2026.</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14(c) of the Exchange Act and the rules promulgated thereunder, the Reverse Stock Split will not become effective before a date that is twenty (20) calendar days after this Information Statement is first mailed or otherwise delivered to stockholders.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Reverse Stock Split will affect all holders of our Common Stock uniformly and will not affect any stockholder’s percentage ownership interest or proportionate voting power, except to the extent that, as described below, the Reverse Stock Split results in any of our stockholders owning a fractional share. No fractional shares shall be issued. In lieu of issuing fractional shares, we will issue to any stockholder who otherwise would have been entitled to receive a fractional share as a result of the Reverse Stock Split an additional fraction of a share of Common Stock to round up to the next whole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was required, and how was it obtained?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Record Date, there were 388,144,429 shares of our Common Stock issued and outstanding. For the approval of the Reverse Stock Split, the affirmative vote of the holders of a majority of the voting power of the shares of capital stock entitled to vote on the Reverse Stock Split was required. On June 15, 2026, the Majority Stockholder executed a written consent approving the Reverse Stock Split, in lieu of a special meeting of stockholders, as permitted by the NRS, our Articles and our Bylaws.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NO ADDITIONAL VOTES WILL BE NEEDED TO APPROVE THE REVERSE STOCK SPLIT. THIS IS NEITHER A REQUEST FOR YOUR VOTE NOR A PROXY STATEMENT, BUT RATHER AN INFORMATION STATEMENT DESIGNED TO INFORM YOU OF THE APPROVAL OF THE REVERSE STOCK SPLIT, AND TO PROVIDE YOU WITH INFORMATION ABOUT THE REVERSE STOCK SPLIT AS WELL AS THE BACKGROUND OF THE CORPORATE ACTION.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Will the number of authorized shares of Common Stock change?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 The Reverse Stock Split will reduce the number of issued and outstanding shares at a ratio that is no smaller than 1-for-2 and no greater than 1-for-5, without reducing the authorized number of shares of our Common Stock, with the exact ratio to be determined by the Company in its discretion.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fractional shares?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Pursuant to NRS 78.205(2)(b), in the event of a fractional share, we will issue to such record stockholder such additional fraction of a share as is necessary to increase such fractional share to a full share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need to do anything, or exchange my stock certificates?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action is required of you. Shares held in book-entry form or in “street name” through a bank or broker will be adjusted automatically.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holding physical certificates will receive instructions from our transfer agent, Equiniti Trust Company, LLC, if any action is needed.</w:t>
      </w:r>
    </w:p>
    <w:p>
      <w:pPr>
        <w:spacing w:after="0" w:line="230"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SHOULD NOT DESTROY ANY STOCK CERTIFICATE(S) AND SHOULD NOT SUBMIT ANY CERTIFICATE(S) UNTIL REQUESTED TO DO 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appraisal or dissenters’ rights?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Under Nevada law, stockholders are not entitled to appraisal or dissenters’ rights in connection with the Reverse Stock Split.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Information Statement?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bearing all costs of preparing, printing, and distributing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60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REVERSE STOCK SPLIT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12, 2026, our Board approved a proposal to effect a reverse stock split of the Company's outstanding Common Stock at a ratio ranging from 1-for-2 to 1-for-5, without reducing the authorized number of shares of Common Stock. On June 15, 2026, Goldeneye 1995 LLC, the holder of a majority of the voting power of the Company's outstanding Common Stock, approved the proposal by written consent. The Reverse Stock Split may be effected pursuant to, and in compliance with, NRS 78.2055.</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exact Reverse Stock Split ratio and timing of the Reverse Stock Split, if effected, will be determined by the Company in its discretion and may be effected within twelve (12) months following June 15, 2026. Pursuant to Section 14(c) of the Exchange Act and the rules promulgated thereunder, the Reverse Stock Split will not become effective before a date that is twenty (20) calendar days after this Information Statement is first mailed or otherwise delivered to stockholders. Once effective, the Reverse Stock Split will have the effect of decreasing the number of shares of our Common Stock issued, but will have no effect on the number of shares of Common Stock we are authorized to issue.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5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are a growth-stage financial technology company focused on the development of the USBC tokenized deposit offering, a U.S.-dollar denominated tokenized deposit that operates on blockchain technology and is embedded with digital identity. We rely on access to external sources of capital to fund our product development, commercialization efforts, working capital needs, and general corporate purposes.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Board's primary purpose for approving and recommending the Reverse Stock Split is to make our Common Stock more attractive to investors, provide for a stronger investor base, and to increase the per share price and bid price of our Common Stock to maintain compliance with the NYSE American minimum listing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believe the Reverse Stock Split is in the best interest of the Company for the following principal reasons:</w:t>
      </w:r>
    </w:p>
    <w:p>
      <w:pPr>
        <w:spacing w:after="0" w:line="250" w:lineRule="exact"/>
        <w:rPr>
          <w:sz w:val="20"/>
          <w:szCs w:val="20"/>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Marketability</w:t>
      </w:r>
      <w:r>
        <w:rPr>
          <w:rFonts w:ascii="Times New Roman" w:cs="Times New Roman" w:eastAsia="Times New Roman" w:hAnsi="Times New Roman"/>
          <w:sz w:val="18"/>
          <w:szCs w:val="18"/>
          <w:color w:val="auto"/>
        </w:rPr>
        <w:t>. A higher per-share price may broaden the pool of potential investors that may consider holding or transacting in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potentially increasing its trading volume and liquidity, which may enhance the Company's ability to access the capital markets in support of its growth strategy.</w:t>
      </w:r>
    </w:p>
    <w:p>
      <w:pPr>
        <w:spacing w:after="0" w:line="193"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flexibility. </w:t>
      </w:r>
      <w:r>
        <w:rPr>
          <w:rFonts w:ascii="Times New Roman" w:cs="Times New Roman" w:eastAsia="Times New Roman" w:hAnsi="Times New Roman"/>
          <w:sz w:val="18"/>
          <w:szCs w:val="18"/>
          <w:color w:val="auto"/>
        </w:rPr>
        <w:t>Reducing the number of outstanding shares may provide additional flexibility to raise capital through future equity issuances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fund general operations and product development.</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Listing compliance</w:t>
      </w:r>
      <w:r>
        <w:rPr>
          <w:rFonts w:ascii="Times New Roman" w:cs="Times New Roman" w:eastAsia="Times New Roman" w:hAnsi="Times New Roman"/>
          <w:sz w:val="18"/>
          <w:szCs w:val="18"/>
          <w:color w:val="auto"/>
        </w:rPr>
        <w:t>. The continued listing of our Common Stock on the NYSE American is contingent upon our ongoing compliance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continued listing requirements, including minimum share price and minimum number of public stockholders. We believe it is prudent to have the flexibility to quickly respond to these requirements, if necessary.</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does not intend for the Reverse Stock Split to be the first step in a series of plans or proposals to effect a “going private transaction” within the meaning of Rule 13e-3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of the Reverse Stock Split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the Reverse Stock Split will increase the market price of our Common Stock after the Reverse Stock Split and have the desired effect of maintaining compliance with NYSE American.</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the Reverse Stock Split will increase the market price of our Common Stock after the Reverse Stock Split and if necessary, enable us to maintain compliance with the NYSE American minimum price per share requirements. However, the effect of the Reverse Stock Split on the market price of our Common Stock cannot be predicted with any certainty, and the history of similar stock splits for companies in like circumstances is varied. It is possible that (i) the per share price of our Common Stock after the Reverse Stock Split will not rise in proportion to the reduction in the number of shares of our Common Stock outstanding resulting from the Reverse Stock Split, (ii) the market price per post-Reverse Stock Split share may not remain in excess of a low price per share for a sustained period of time, or (iii) the Reverse Stock Split may not result in a per share price that would attract brokers and investors who do not trade in lower priced stocks.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60"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market price of our Common Stock after the Reverse Stock Split is effected may result in a greater percentage decline than would occur in the absence of a reverse stock split.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the Reverse Stock Split is effected, the market price of our Common Stock may decrease due to factors unrelated to the Reverse Stock Split. In any case, the market price of our Common Stock will be based on other factors which may be unrelated to the number of shares outstanding, including our future performance. If the trading price of our Common Stock declines after the Reverse Stock Split is effected, the percentage decline as an absolute number and as a percentage of our overall market capitalization may be greater than would occur in the absence of the Reverse Stock Split.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Reverse Stock Split may decrease the liquidity of our Common Stock.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liquidity of our Common Stock may be harmed by the Reverse Stock Split given the reduced number of shares of Common Stock that would be outstanding after the Reverse Stock Split, particularly if the stock price does not increase as a result of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General Effects</w:t>
      </w:r>
      <w:r>
        <w:rPr>
          <w:rFonts w:ascii="Times New Roman" w:cs="Times New Roman" w:eastAsia="Times New Roman" w:hAnsi="Times New Roman"/>
          <w:sz w:val="18"/>
          <w:szCs w:val="18"/>
          <w:color w:val="auto"/>
        </w:rPr>
        <w:t>. Following the effective date of the Reverse Stock Split, each stockholder will own a reduced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adjustments that may result from the treatment of fractional shares as described below, the Reverse Stock Split will affect all stockholders uniformly and will not affect any stockholder’s percentage of ownership interest in the Company. Holders of fractional shares will be entitled to receive, in lieu of any fractional share, one whole share (with fractional shares being rounded up to the next whole number). The proportionate voting rights and other rights and preferences of the holders of our Common Stock will not be affected by the Reverse Stock Split (other than as a result of the rounding up of fractional shares).</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approximate number of shares of our Common Stock and the estimated per share price following the Reverse Stock Split at a hypothetical ratio ranging from 1:2 to 1:5 as of June 15, 2026, without giving effect to any adjustments for fractional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1:2</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1:3</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1:4</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Authorized </w:t>
            </w:r>
            <w:r>
              <w:rPr>
                <w:rFonts w:ascii="Times New Roman" w:cs="Times New Roman" w:eastAsia="Times New Roman" w:hAnsi="Times New Roman"/>
                <w:sz w:val="14"/>
                <w:szCs w:val="14"/>
                <w:color w:val="auto"/>
              </w:rPr>
              <w:t>(1)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750,000,000</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388,144,429</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194,072,214</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129,381,476</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97,036,107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77,628,886</w:t>
            </w:r>
          </w:p>
        </w:tc>
      </w:tr>
      <w:tr>
        <w:trPr>
          <w:trHeight w:val="175"/>
        </w:trPr>
        <w:tc>
          <w:tcPr>
            <w:tcW w:w="2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Number of Shares of Common Stock</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Reserved for Issuance </w:t>
            </w:r>
            <w:r>
              <w:rPr>
                <w:rFonts w:ascii="Times New Roman" w:cs="Times New Roman" w:eastAsia="Times New Roman" w:hAnsi="Times New Roman"/>
                <w:sz w:val="14"/>
                <w:szCs w:val="14"/>
                <w:color w:val="auto"/>
              </w:rPr>
              <w:t>(2)</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131,331,165</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65,665,583</w:t>
            </w: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43,777,055</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32,832,791</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26,266,233</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Estimated Price Per Share </w:t>
            </w:r>
            <w:r>
              <w:rPr>
                <w:rFonts w:ascii="Times New Roman" w:cs="Times New Roman" w:eastAsia="Times New Roman" w:hAnsi="Times New Roman"/>
                <w:sz w:val="14"/>
                <w:szCs w:val="14"/>
                <w:color w:val="auto"/>
              </w:rPr>
              <w:t>(3)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319" w:lineRule="exact"/>
        <w:rPr>
          <w:sz w:val="20"/>
          <w:szCs w:val="20"/>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not have any impact on the number of shares of Common Stock we are authorized to issue under our Articles.</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964,912 shares of Common Stock issuable upon exercise of warrants, with a weighted average exercise price of $9.15 per share,</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92,220,000 shares of Common Stock issuable upon exercise of stock options, with a weighted average exercise price of $0.37 per share, under the Amended and Restated USBC, Inc. 2021 Equity Incentive Plan (the “2021 Plan”) and (iii) 38,146,253 shares of Common Stock reserved for future issuance under the 2021 Plan.</w:t>
      </w:r>
    </w:p>
    <w:p>
      <w:pPr>
        <w:spacing w:after="0" w:line="212"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price per share indicated reflects solely the application of the applicable Reverse Stock Split ratio to the closing price of the Common Stock on June 15, 2026.</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effective date of the Reverse Stock Split, our Common Stock will have a new CUSIP number, a number used to identify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Exchange Act, and we are subject to the periodic reporting and other requirements of the Exchange Act. The Reverse Stock Split will not affect the registration of our Common Stock under the Exchange Act. Our Common Stock will continue to be listed on the NYSE American under the symbol “USBC.”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60" w:right="339" w:bottom="1440" w:gutter="0" w:footer="0" w:header="0"/>
        </w:sectPr>
      </w:pPr>
    </w:p>
    <w:bookmarkStart w:id="9" w:name="page10"/>
    <w:bookmarkEnd w:id="9"/>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Effect on Number of Authorized Shares. </w:t>
      </w:r>
      <w:r>
        <w:rPr>
          <w:rFonts w:ascii="Times New Roman" w:cs="Times New Roman" w:eastAsia="Times New Roman" w:hAnsi="Times New Roman"/>
          <w:sz w:val="18"/>
          <w:szCs w:val="18"/>
          <w:color w:val="auto"/>
        </w:rPr>
        <w:t>Because the number of authorized shares of our Common Stock will not be reduced, the Reverse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will result in an effective increase in the authorized number of shares of our Common Stock. The effective increase in authorized number of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spacing w:after="0" w:line="2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issuance of authorized but unissued shares of Common Stock could be used to deter a potential takeover of the Company that may otherwise be beneficial to stockholders by diluting the shares held by a potential acquirer or issuing shares to a stockholder that will vote in accordance with the Board’s recommendations. However, the Board has no current intention to use the authorized shares for anti-takeover purposes.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continue to require additional capital in the near future to fund our operations. Therefore, it is foreseeable that we may seek to issue additional shares of Common Stock in connection with capital raising activities. The Board does not intend to issue any Common Stock or securities convertible into Common Stock except on terms that the Board deems to be in the interest of the Company. Any such issuances will be subject to applicable law, including NYSE American listing rules.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Effect on our Equity Incentive Plan</w:t>
      </w:r>
      <w:r>
        <w:rPr>
          <w:rFonts w:ascii="Times New Roman" w:cs="Times New Roman" w:eastAsia="Times New Roman" w:hAnsi="Times New Roman"/>
          <w:sz w:val="18"/>
          <w:szCs w:val="18"/>
          <w:color w:val="auto"/>
        </w:rPr>
        <w:t>. As of June 15, 2026, we had 92,220,000 shares of Common Stock reserved for issuance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Awards (as defined in the 2021 Plan) issued under our 2021 Plan and 38,146,253 shares of Common Stock available for issuance pursuant to future awards under the 2021 Plan. Pursuant to the terms of the 2021 Plan, the Plan Administrator (as defined in the 2021 Plan), will make proportionate adjustments to (i) the maximum number of securities available for issuance under the 2021 Plan; (ii) the maximum number of securities issuable as Incentive Stock Options as set forth in Section 4.3(d) of the 2021 Plan; and (iii) the number of securities that are subject to any outstanding Award (as defined in the 2021 Plan) and the per share price of such securities, in accordance with the Approved Split Ratio without any change in the aggregate price to be paid therefor.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Reverse Stock Split may be effected at such date and time as determined by the Company in its discretion within twelve (12) months of June 15, 2026.</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14(c) of the Exchange Act and the rules promulgated thereunder, the Reverse Stock Split will not become effective before a date that is twenty (20) calendar days after this Information Statement is first mailed or otherwise delivered to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the Reverse Stock Split. Holders of fractional shares will be entitled to receive, in lieu of any fractional share, the number of shares rounded up to the next whole number, pursuant to NRS 78.205(2)(b). The ownership of a fractional share interest following a reverse stock split will not give the holder any voting, dividend or other rights as to the fractional portion, except to receive one whole share (with fractional shares being rounded up to the next whole number).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 value per share of Common Stock will remain unchanged at $0.001 per share after the Reverse Stock Split. As a result, on the effective date of the Reverse Stock Split, the stated capital on our balance sheet attributable to the Common Stock will be reduced proportionally, based on the Approved Split Ratio selected by the Board, from its present amount, and the additional paid-in capital account shall be credited with the amount by which the stated capital is reduced. The per share Common Stock net income or loss and net book value will be increased because there will be fewer shares of Common Stock outstanding. The shares of Common Stock held in treasury, if any, will also be reduced proportionately based on the Approved Split Ratio selected by the Board. Retroactive restatement will be given to all share numbers in our financial statements, and accordingly all amounts including per share amounts will be shown on a post-split basis. We do not anticipate that any other accounting consequences would arise as a result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3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Nevada law with respect to the Reverse Stock Split.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Reverse Stock Split to our U.S. Holders (as defined below). The summary is based on the Internal Revenue Code of 1986, as amended (the “Code”), applicable Treasury Regulations promulgated thereunder, judicial authority and current administrative rulings and practices as in effect on the date of this Information Statement. Changes to the laws could alter the tax consequences described below, possibly with retroactive effect. We have not sought and will not seek an opinion of counsel or a ruling from the Internal Revenue Service regarding the federal income tax consequences of the Reverse Stock Split. This discussion only addresses U.S. Holders who hold Common Stock as a "capital asset" within the meaning of Section 1221 of the Code. It does not purport to be complete and does not address U.S. Holders subject to special tax treatment under the Code, including, without limitation, financial institutions, tax-exempt organizations, insurance companies, dealers in securities, foreign stockholders, stockholders whose functional currency is not the U.S. dollar, stockholders who hold their pre-Reverse Stock Split shares as part of a straddle, hedge or conversion transaction, and stockholders who acquired their pre-Reverse Stock Split shares pursuant to the exercise of employee stock options or otherwise as compensation. 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purposes) holding our Common Stock and the partners in such entities should consult their own tax advisors regarding the U.S. federal income tax consequences of the proposed Reverse Stock Split to them. 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entered into in connection with the Reverse Stock Split.</w:t>
      </w:r>
    </w:p>
    <w:p>
      <w:pPr>
        <w:spacing w:after="0" w:line="2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the discussion below, a “U.S. Holder” is a beneficial owner of shares of our Common Stock that for U.S. federal income tax purposes is: (i) an individual citizen or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 its source; or (iv) a trust (A) if a U.S. court is able to exercise primary supervision over its administration and one or more "U.S. persons" (as defined in the Code) have the authority to control all of its substantial decisions of the trust, or (B) that has a valid election in effect to be treated as a U.S. person under applicable Treasury Regulations.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Reverse Stock Split is expected to constitute a “recapitalization” for U.S. federal income tax purposes pursuant to Section 368(a)(1)(E) of the Code. A U.S. Holder generally will not recognize gain or loss on the deemed exchange of shares pursuant to the Reverse Stock Split, except potentially with respect to any additional fractions of a share of our Common Stock received as a result of the rounding up of any fractional shares that otherwise would be issued, as discussed below. Subject to the following discussion regarding a U.S. Holder’s receipt of a whole share of Common Stock in lieu of a fractional share, a U.S. Holder’s aggregate tax basis in the shares of Common Stock received in the Reverse Stock Split will equal the U.S. Holder’s basis in its pre-Reverse Stock Split shares of Common Stock and such U.S. Holder’s holding period in the Reverse Stock Split shares received will include the holding period in the shares exchanged. The Treasury Regulations provide detailed rules for allocating the tax basis and holding period of shares surrendered in a recapitalization to shares received in such recapitalization. U.S. Holders of our Common Stock acquired on different dates and at different prices should consult their own tax advisors regarding the allocation of the tax basis and holding period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360"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above under “Fractional Shares,” no fractional shares of the Company’s Common Stock will be issued as a result of the Reverse Stock Split. Instead, record holders of our Common Stock who otherwise would be entitled to receive a fractional share because they hold a number of shares not evenly divisible by the Approved Split Ratio will automatically be entitled to receive an additional fraction of a share of Common Stock to round up to the next whole share. The U.S. federal income tax consequences of the receipt of such additional fraction of a share of Common Stock are not clear. A U.S. Holder who receives one whole share of the Company’s Common Stock in lieu of a fractional share may recognize income or gain in an amount not to exceed the excess of the fair market value of such share over the fair market value of the fractional share to which such U.S. Holder was otherwise entitled. The Company is not making any representation as to whether the receipt of one whole share in lieu of a fractional share will result in income or gain to any stockholder, and stockholders are urged to consult their own tax advisors as to the possible tax consequences of receiving a whole share in lieu of a fractional share in the Reverse Stock Split.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not recognize any gain or loss as a result of the Reverse Stock Split.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PRECEDING DISCUSSION IS INTENDED ONLY AS A SUMMARY OF MATERIAL FEDERAL U.S. INCOME TAX CONSEQUENCES OF THE REVERSE STOCK SPLIT AND DOES NOT PURPORT TO BE A COMPLETE ANALYSIS OR DISCUSSION OF ALL POTENTIAL TAX EFFECTS RELEVANT THERETO. YOU SHOULD CONSULT YOUR OWN TAX ADVISORS AS TO THE PARTICULAR FEDERAL, STATE, LOCAL, FOREIGN AND OTHER TAX CONSEQUENCES OF THE REVERSE STOCK SPLIT IN LIGHT OF YOUR SPECIFIC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June 15, 2026, to the extent known by us or ascertainable from public filings, for (i) each of our named executive officers and directors; (ii) all of our named executive officers and directors as a group; and (iii) each other stockholder known by us to be the beneficial owner of more than 5% of our outstanding Common Stock. Unless otherwise indicated, the address of each beneficial owner listed in the table below is c/o USBC, Inc., 300 E 2nd Street, 15th Floor, Reno, NV 89501.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50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Shares Beneficially Owned (1) (2)</w:t>
            </w:r>
          </w:p>
        </w:tc>
      </w:tr>
      <w:tr>
        <w:trPr>
          <w:trHeight w:val="223"/>
        </w:trPr>
        <w:tc>
          <w:tcPr>
            <w:tcW w:w="48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Name of Beneficial Owner</w:t>
            </w:r>
          </w:p>
        </w:tc>
        <w:tc>
          <w:tcPr>
            <w:tcW w:w="2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19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29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Gregory Kidd (3)</w:t>
            </w:r>
          </w:p>
        </w:tc>
        <w:tc>
          <w:tcPr>
            <w:tcW w:w="2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Chairman and CEO</w:t>
            </w: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357,815,000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Kitty Payne (4)</w:t>
            </w:r>
          </w:p>
        </w:tc>
        <w:tc>
          <w:tcPr>
            <w:tcW w:w="2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447,500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Jenkinson (5)</w:t>
            </w:r>
          </w:p>
        </w:tc>
        <w:tc>
          <w:tcPr>
            <w:tcW w:w="2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 Vice Chair</w:t>
            </w: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1,190,000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A. Owens (6)</w:t>
            </w:r>
          </w:p>
        </w:tc>
        <w:tc>
          <w:tcPr>
            <w:tcW w:w="2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46,575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Pepper (7)</w:t>
            </w:r>
          </w:p>
        </w:tc>
        <w:tc>
          <w:tcPr>
            <w:tcW w:w="2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Ichiro Takesako (8)</w:t>
            </w:r>
          </w:p>
        </w:tc>
        <w:tc>
          <w:tcPr>
            <w:tcW w:w="2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28,875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K. Ellingson (9)</w:t>
            </w:r>
          </w:p>
        </w:tc>
        <w:tc>
          <w:tcPr>
            <w:tcW w:w="2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25,000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w:t>
            </w:r>
          </w:p>
        </w:tc>
        <w:tc>
          <w:tcPr>
            <w:tcW w:w="29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359,586,276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0"/>
        </w:trPr>
        <w:tc>
          <w:tcPr>
            <w:tcW w:w="4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Greater Than 5% Ownership</w:t>
            </w:r>
          </w:p>
        </w:tc>
        <w:tc>
          <w:tcPr>
            <w:tcW w:w="29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spacing w:after="0"/>
              <w:rPr>
                <w:sz w:val="19"/>
                <w:szCs w:val="19"/>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Goldeneye 1995 LLC (10)</w:t>
            </w:r>
          </w:p>
        </w:tc>
        <w:tc>
          <w:tcPr>
            <w:tcW w:w="2940" w:type="dxa"/>
            <w:vAlign w:val="bottom"/>
          </w:tcPr>
          <w:p>
            <w:pPr>
              <w:spacing w:after="0"/>
              <w:rPr>
                <w:sz w:val="19"/>
                <w:szCs w:val="19"/>
                <w:color w:val="auto"/>
              </w:rPr>
            </w:pPr>
          </w:p>
        </w:tc>
        <w:tc>
          <w:tcPr>
            <w:tcW w:w="1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357,815,000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0"/>
        </w:trPr>
        <w:tc>
          <w:tcPr>
            <w:tcW w:w="4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both"/>
        <w:ind w:left="340" w:hanging="332"/>
        <w:spacing w:after="0" w:line="253"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 rules and generally includes voting or investment power with respect to securities. For purposes of this table, a person or group of persons is deemed to have “beneficial ownership” of any shares that such person or any member of such group has the right to acquire within sixty (60) days. For purposes of computing the percentage of outstanding shares of our Common Stock held by each person or group of persons named above, any shares that such person or persons has the right to acquire within sixty (60) days of June 15, 2026 are deemed to be outstanding for such person, but not deemed to be outstanding for the purpose of computing the percentage ownership of any other person. The inclusion herein of any shares listed as beneficially owned does not constitute an admission of beneficial ownership by any person.</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388,144,429 shares of Common Stock issued and outstanding as of June 15, 2026.</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357,815,000 shares of our Common Stock acquired by Goldeneye on August 6, 2025. Goldeneye is solely owned and managed by Mr. Kidd, our Chairman and CEO since August 6, 2025.</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447,500 shares of our Common Stock issuable upon the exercise of stock options that are exercisable within 60 days of June 15, 2026.</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1,190,000 shares of our Common Stock issuable upon the exercise of options exercisable within 60 days of June 15, 2026.</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46,075 shares of our Common Stock held directly by Mr. Owens and (ii) 500 shares of our Common Stock issuable upon the exercise of warrants that are currently exercisable as of June 15, 2026.</w:t>
      </w:r>
    </w:p>
    <w:p>
      <w:pPr>
        <w:ind w:left="340" w:right="20" w:hanging="332"/>
        <w:spacing w:after="0" w:line="25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32,826 shares of our Common Stock held directly by Mr. Pepper and (ii) 500 shares of our Common Stock issuable upon the exercise of warrants that are currently exercisable as of June 15, 2026.</w:t>
      </w:r>
    </w:p>
    <w:p>
      <w:pPr>
        <w:ind w:left="340" w:hanging="332"/>
        <w:spacing w:after="0" w:line="25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28,375 shares of our Common Stock held directly by Mr. Takesako and (ii) 500 shares of our Common Stock issuable upon the exercise of warrants that are currently exercisable as of June 15, 2026.</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shares of our Common Stock held directly by Mr. Ellingson.</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357,815,000 shares of our Common Stock acquired on August 6, 2025. The address of Goldeneye is 26 State Route 28 #1186, Crystal Bay, NV 89402. Goldeneye is solely owned and managed by Mr. Kidd, our Chairman and CEO since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information statements with respect to two or more stockholders sharing the same address by delivering a single information statement addressed to those stockholders. This process, which is commonly referred to as “householding,” potentially provides extra convenience for stockholders and cost savings for companies. USBC and some brokers may deliver a single information statement and/or notice to multiple stockholders sharing an address unless contrary instructions have been received from the affected stockholders. Once you have received notice from your broker or USBC that they or USBC will be householding materials to your address, householding will continue until you are notified otherwise or until you revoke your consent. If, at any time, you no longer wish to participate in householding and would prefer to receive a separate information statement or notice, please notify your broker if your shares are held in a brokerage account or USBC if you hold registered shares of capital stock. We will also deliver a separate copy of this Preliminary Information Statement to any stockholder upon written request. Similarly, stockholders who have previously received multiple copies of disclosure documents may write to the address or call the phone number listed below to request delivery of a single copy of these materials in the future. You can notify us by sending a written request to USBC, Inc., Corporate Secretary, 300 E 2nd Street, 15th Floor, Reno, Nevada 89501, by registered, certified or express mail or by calling (775) 239-7673.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Information Statement contains “forward-looking statements” within the meaning of Section 27A of the Securities Act of 1933, as amended, and Section 21E of the Exchange Act. These statements are based on our current expectations and involve risks and uncertainties which may cause results to differ materially from those set forth in the statements. The forward-looking statements may include statements regarding actions to be taken in the future. We undertake no obligation to publicly update or revise any forward-looking statement, whether as a result of new information, future events or otherwise, except as may be required by applicable securities laws and regulations. Forward-looking statements should be evaluated together with the many uncertainties that affect our business, particularly those set forth in the section on forward-looking statements and in the risk factors in Item 1A of our Transition Report on Form 10-K for the transition period from October 1, 2025 to December 31, 2025, filed with the SEC on March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360"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matter of regulatory compliance, we are sending you this Information Statement that describes the purpose and effect of the Reverse Stock Split. Your consent to the Reverse Stock Split is not required and is not being solicited in connection with this action. This Information Statement is intended to</w:t>
      </w:r>
    </w:p>
    <w:p>
      <w:pPr>
        <w:spacing w:after="0"/>
        <w:rPr>
          <w:sz w:val="20"/>
          <w:szCs w:val="20"/>
          <w:color w:val="auto"/>
        </w:rPr>
      </w:pPr>
      <w:r>
        <w:rPr>
          <w:rFonts w:ascii="Times New Roman" w:cs="Times New Roman" w:eastAsia="Times New Roman" w:hAnsi="Times New Roman"/>
          <w:sz w:val="18"/>
          <w:szCs w:val="18"/>
          <w:color w:val="auto"/>
        </w:rPr>
        <w:t>provide our stockholders information required by the rules and regulations of the Exchange Act and applicable Nevada law</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 THE ATTACHED MATERIAL IS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USBC, Inc.</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Kitty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Kitty Payne</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decimal"/>
      <w:start w:val="775"/>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1"/>
    </w:lvl>
    <w:lvl w:ilvl="1">
      <w:lvlJc w:val="left"/>
      <w:lvlText w:val="(%2)"/>
      <w:numFmt w:val="decimal"/>
      <w:start w:val="1"/>
    </w:lvl>
  </w:abstractNum>
  <w:abstractNum w:abstractNumId="7">
    <w:nsid w:val="515F007C"/>
    <w:multiLevelType w:val="hybridMultilevel"/>
    <w:lvl w:ilvl="0">
      <w:lvlJc w:val="left"/>
      <w:lvlText w:val="(%1)"/>
      <w:numFmt w:val="lowerRoman"/>
      <w:start w:val="2"/>
    </w:lvl>
    <w:lvl w:ilvl="1">
      <w:lvlJc w:val="left"/>
      <w:lvlText w:val="(%2)"/>
      <w:numFmt w:val="decimal"/>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2026-06-22T15:29:55Z</dcterms:created>
  <dcterms:modified xsi:type="dcterms:W3CDTF">2026-06-22T15:29:55Z</dcterms:modified>
</cp:coreProperties>
</file>